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F2C7A" w14:textId="77777777" w:rsidR="00437600" w:rsidRPr="00437600" w:rsidRDefault="00437600" w:rsidP="00437600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70C0"/>
          <w:sz w:val="36"/>
          <w:szCs w:val="36"/>
        </w:rPr>
      </w:pPr>
      <w:r w:rsidRPr="00437600">
        <w:rPr>
          <w:rFonts w:ascii="Arial-BoldMT" w:hAnsi="Arial-BoldMT" w:cs="Arial-BoldMT"/>
          <w:b/>
          <w:bCs/>
          <w:color w:val="0070C0"/>
          <w:sz w:val="36"/>
          <w:szCs w:val="36"/>
        </w:rPr>
        <w:t>Dr. Michael Merrett</w:t>
      </w:r>
    </w:p>
    <w:p w14:paraId="5819F53F" w14:textId="77777777" w:rsidR="00437600" w:rsidRPr="00437600" w:rsidRDefault="00437600" w:rsidP="00437600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70C0"/>
          <w:sz w:val="16"/>
          <w:szCs w:val="16"/>
        </w:rPr>
      </w:pPr>
      <w:r w:rsidRPr="00437600">
        <w:rPr>
          <w:rFonts w:ascii="ArialMT" w:hAnsi="ArialMT" w:cs="ArialMT"/>
          <w:color w:val="0070C0"/>
          <w:sz w:val="16"/>
          <w:szCs w:val="16"/>
        </w:rPr>
        <w:t>M.B.B.S (Hons.) F.R.A.C.P</w:t>
      </w:r>
    </w:p>
    <w:p w14:paraId="23149735" w14:textId="76E2632D" w:rsidR="009C2CDA" w:rsidRPr="00437600" w:rsidRDefault="00437600" w:rsidP="00437600">
      <w:pPr>
        <w:jc w:val="center"/>
        <w:rPr>
          <w:color w:val="0070C0"/>
        </w:rPr>
      </w:pPr>
      <w:r w:rsidRPr="00437600">
        <w:rPr>
          <w:rFonts w:ascii="ArialMT" w:hAnsi="ArialMT" w:cs="ArialMT"/>
          <w:color w:val="0070C0"/>
          <w:sz w:val="16"/>
          <w:szCs w:val="16"/>
        </w:rPr>
        <w:t>CONSULTANT GASTROENTEROLOGIST</w:t>
      </w:r>
    </w:p>
    <w:p w14:paraId="6603A7C3" w14:textId="3273C1DB" w:rsidR="00437600" w:rsidRDefault="00437600">
      <w:pPr>
        <w:jc w:val="center"/>
      </w:pPr>
      <w:r>
        <w:rPr>
          <w:noProof/>
        </w:rPr>
        <w:drawing>
          <wp:inline distT="0" distB="0" distL="0" distR="0" wp14:anchorId="42137C74" wp14:editId="20212421">
            <wp:extent cx="1735200" cy="1735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5200" cy="17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CE9A3" w14:textId="165BB60A" w:rsidR="00437600" w:rsidRPr="00577ECE" w:rsidRDefault="00437600" w:rsidP="005A3644">
      <w:pPr>
        <w:jc w:val="center"/>
        <w:rPr>
          <w:b/>
          <w:bCs/>
          <w:color w:val="0070C0"/>
          <w:sz w:val="32"/>
          <w:szCs w:val="32"/>
          <w:u w:val="single"/>
        </w:rPr>
      </w:pPr>
      <w:r w:rsidRPr="00577ECE">
        <w:rPr>
          <w:b/>
          <w:bCs/>
          <w:color w:val="0070C0"/>
          <w:sz w:val="32"/>
          <w:szCs w:val="32"/>
          <w:u w:val="single"/>
        </w:rPr>
        <w:t>List of Medications to be ceased prior to your procedure.</w:t>
      </w:r>
    </w:p>
    <w:p w14:paraId="423A7AE2" w14:textId="13F8BB2A" w:rsidR="005A3644" w:rsidRDefault="005A3644" w:rsidP="00437600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4111"/>
        <w:gridCol w:w="2642"/>
      </w:tblGrid>
      <w:tr w:rsidR="00587728" w:rsidRPr="00587728" w14:paraId="09DD2CB2" w14:textId="77777777" w:rsidTr="00F53038">
        <w:tc>
          <w:tcPr>
            <w:tcW w:w="2263" w:type="dxa"/>
          </w:tcPr>
          <w:p w14:paraId="3FDDBC75" w14:textId="7D4D8243" w:rsidR="00587728" w:rsidRPr="00587728" w:rsidRDefault="00587728" w:rsidP="00437600">
            <w:pPr>
              <w:jc w:val="both"/>
              <w:rPr>
                <w:b/>
                <w:bCs/>
              </w:rPr>
            </w:pPr>
            <w:r w:rsidRPr="00587728">
              <w:rPr>
                <w:b/>
                <w:bCs/>
              </w:rPr>
              <w:t>Trade Name</w:t>
            </w:r>
          </w:p>
        </w:tc>
        <w:tc>
          <w:tcPr>
            <w:tcW w:w="4111" w:type="dxa"/>
          </w:tcPr>
          <w:p w14:paraId="3893994A" w14:textId="31CFFB71" w:rsidR="00587728" w:rsidRPr="00587728" w:rsidRDefault="00587728" w:rsidP="00437600">
            <w:pPr>
              <w:jc w:val="both"/>
              <w:rPr>
                <w:b/>
                <w:bCs/>
              </w:rPr>
            </w:pPr>
            <w:r w:rsidRPr="00587728">
              <w:rPr>
                <w:b/>
                <w:bCs/>
              </w:rPr>
              <w:t>Generic Name</w:t>
            </w:r>
          </w:p>
        </w:tc>
        <w:tc>
          <w:tcPr>
            <w:tcW w:w="2642" w:type="dxa"/>
          </w:tcPr>
          <w:p w14:paraId="116C7BFC" w14:textId="660F7875" w:rsidR="00587728" w:rsidRPr="00587728" w:rsidRDefault="00587728" w:rsidP="00437600">
            <w:pPr>
              <w:jc w:val="both"/>
              <w:rPr>
                <w:b/>
                <w:bCs/>
              </w:rPr>
            </w:pPr>
            <w:r w:rsidRPr="00587728">
              <w:rPr>
                <w:b/>
                <w:bCs/>
              </w:rPr>
              <w:t>When to cease</w:t>
            </w:r>
          </w:p>
        </w:tc>
      </w:tr>
      <w:tr w:rsidR="00587728" w14:paraId="49D7A370" w14:textId="77777777" w:rsidTr="00F53038">
        <w:tc>
          <w:tcPr>
            <w:tcW w:w="2263" w:type="dxa"/>
          </w:tcPr>
          <w:p w14:paraId="05085A58" w14:textId="40320EB6" w:rsidR="00587728" w:rsidRPr="00F53038" w:rsidRDefault="00F53038" w:rsidP="00437600">
            <w:pPr>
              <w:jc w:val="both"/>
              <w:rPr>
                <w:b/>
                <w:bCs/>
                <w:color w:val="0070C0"/>
              </w:rPr>
            </w:pPr>
            <w:r w:rsidRPr="00F53038">
              <w:rPr>
                <w:b/>
                <w:bCs/>
                <w:color w:val="0070C0"/>
              </w:rPr>
              <w:t>Anti-coagulants</w:t>
            </w:r>
          </w:p>
        </w:tc>
        <w:tc>
          <w:tcPr>
            <w:tcW w:w="4111" w:type="dxa"/>
          </w:tcPr>
          <w:p w14:paraId="2C7EA5DB" w14:textId="77777777" w:rsidR="00587728" w:rsidRDefault="00587728" w:rsidP="00437600">
            <w:pPr>
              <w:jc w:val="both"/>
            </w:pPr>
          </w:p>
        </w:tc>
        <w:tc>
          <w:tcPr>
            <w:tcW w:w="2642" w:type="dxa"/>
          </w:tcPr>
          <w:p w14:paraId="11AD8BC4" w14:textId="77777777" w:rsidR="00587728" w:rsidRDefault="00587728" w:rsidP="00437600">
            <w:pPr>
              <w:jc w:val="both"/>
            </w:pPr>
          </w:p>
        </w:tc>
      </w:tr>
      <w:tr w:rsidR="00587728" w14:paraId="249C61F3" w14:textId="77777777" w:rsidTr="00F53038">
        <w:tc>
          <w:tcPr>
            <w:tcW w:w="2263" w:type="dxa"/>
          </w:tcPr>
          <w:p w14:paraId="70A5D33B" w14:textId="36538ED6" w:rsidR="00587728" w:rsidRDefault="00F53038" w:rsidP="00437600">
            <w:pPr>
              <w:jc w:val="both"/>
            </w:pPr>
            <w:r>
              <w:t>Plavix</w:t>
            </w:r>
          </w:p>
        </w:tc>
        <w:tc>
          <w:tcPr>
            <w:tcW w:w="4111" w:type="dxa"/>
          </w:tcPr>
          <w:p w14:paraId="24A56C95" w14:textId="54F0CF3B" w:rsidR="00587728" w:rsidRDefault="00F53038" w:rsidP="00437600">
            <w:pPr>
              <w:jc w:val="both"/>
            </w:pPr>
            <w:r>
              <w:t>Clopidogrel</w:t>
            </w:r>
          </w:p>
        </w:tc>
        <w:tc>
          <w:tcPr>
            <w:tcW w:w="2642" w:type="dxa"/>
          </w:tcPr>
          <w:p w14:paraId="79434433" w14:textId="77777777" w:rsidR="00587728" w:rsidRDefault="00587728" w:rsidP="00437600">
            <w:pPr>
              <w:jc w:val="both"/>
            </w:pPr>
          </w:p>
        </w:tc>
      </w:tr>
      <w:tr w:rsidR="00587728" w14:paraId="1E6C1729" w14:textId="77777777" w:rsidTr="00F53038">
        <w:tc>
          <w:tcPr>
            <w:tcW w:w="2263" w:type="dxa"/>
          </w:tcPr>
          <w:p w14:paraId="1E665FDA" w14:textId="014F5953" w:rsidR="00587728" w:rsidRDefault="00F53038" w:rsidP="00437600">
            <w:pPr>
              <w:jc w:val="both"/>
            </w:pPr>
            <w:proofErr w:type="spellStart"/>
            <w:r>
              <w:t>Iscover</w:t>
            </w:r>
            <w:proofErr w:type="spellEnd"/>
          </w:p>
        </w:tc>
        <w:tc>
          <w:tcPr>
            <w:tcW w:w="4111" w:type="dxa"/>
          </w:tcPr>
          <w:p w14:paraId="5877E6FD" w14:textId="7363F46A" w:rsidR="00587728" w:rsidRDefault="00F53038" w:rsidP="00437600">
            <w:pPr>
              <w:jc w:val="both"/>
            </w:pPr>
            <w:r>
              <w:t>Clopidogrel</w:t>
            </w:r>
          </w:p>
        </w:tc>
        <w:tc>
          <w:tcPr>
            <w:tcW w:w="2642" w:type="dxa"/>
          </w:tcPr>
          <w:p w14:paraId="0AE56BFA" w14:textId="77777777" w:rsidR="00587728" w:rsidRDefault="00587728" w:rsidP="00437600">
            <w:pPr>
              <w:jc w:val="both"/>
            </w:pPr>
          </w:p>
        </w:tc>
      </w:tr>
      <w:tr w:rsidR="00587728" w14:paraId="28011D03" w14:textId="77777777" w:rsidTr="00F53038">
        <w:tc>
          <w:tcPr>
            <w:tcW w:w="2263" w:type="dxa"/>
          </w:tcPr>
          <w:p w14:paraId="33C1425B" w14:textId="25596B46" w:rsidR="00587728" w:rsidRDefault="00F53038" w:rsidP="00437600">
            <w:pPr>
              <w:jc w:val="both"/>
            </w:pPr>
            <w:r>
              <w:t>Xarelto</w:t>
            </w:r>
          </w:p>
        </w:tc>
        <w:tc>
          <w:tcPr>
            <w:tcW w:w="4111" w:type="dxa"/>
          </w:tcPr>
          <w:p w14:paraId="181B7B52" w14:textId="602F4EB2" w:rsidR="00587728" w:rsidRDefault="00F53038" w:rsidP="00437600">
            <w:pPr>
              <w:jc w:val="both"/>
            </w:pPr>
            <w:r>
              <w:t>Rivaroxaban</w:t>
            </w:r>
          </w:p>
        </w:tc>
        <w:tc>
          <w:tcPr>
            <w:tcW w:w="2642" w:type="dxa"/>
          </w:tcPr>
          <w:p w14:paraId="7156BF98" w14:textId="75F09844" w:rsidR="00587728" w:rsidRDefault="00F53038" w:rsidP="00437600">
            <w:pPr>
              <w:jc w:val="both"/>
            </w:pPr>
            <w:r>
              <w:t>Cease 3 days prior</w:t>
            </w:r>
          </w:p>
        </w:tc>
      </w:tr>
      <w:tr w:rsidR="00587728" w14:paraId="4262CDD2" w14:textId="77777777" w:rsidTr="00F53038">
        <w:tc>
          <w:tcPr>
            <w:tcW w:w="2263" w:type="dxa"/>
          </w:tcPr>
          <w:p w14:paraId="4DC2BA0E" w14:textId="7E1F3661" w:rsidR="00587728" w:rsidRDefault="00F53038" w:rsidP="00437600">
            <w:pPr>
              <w:jc w:val="both"/>
            </w:pPr>
            <w:r>
              <w:t>Pradaxa</w:t>
            </w:r>
          </w:p>
        </w:tc>
        <w:tc>
          <w:tcPr>
            <w:tcW w:w="4111" w:type="dxa"/>
          </w:tcPr>
          <w:p w14:paraId="42688D3E" w14:textId="528B9078" w:rsidR="00587728" w:rsidRDefault="00F53038" w:rsidP="00437600">
            <w:pPr>
              <w:jc w:val="both"/>
            </w:pPr>
            <w:r>
              <w:t>Dabigatran</w:t>
            </w:r>
          </w:p>
        </w:tc>
        <w:tc>
          <w:tcPr>
            <w:tcW w:w="2642" w:type="dxa"/>
          </w:tcPr>
          <w:p w14:paraId="3FFF5B6A" w14:textId="77777777" w:rsidR="00587728" w:rsidRDefault="00587728" w:rsidP="00437600">
            <w:pPr>
              <w:jc w:val="both"/>
            </w:pPr>
          </w:p>
        </w:tc>
      </w:tr>
      <w:tr w:rsidR="00587728" w14:paraId="5D28E489" w14:textId="77777777" w:rsidTr="00F53038">
        <w:tc>
          <w:tcPr>
            <w:tcW w:w="2263" w:type="dxa"/>
          </w:tcPr>
          <w:p w14:paraId="637EC2BC" w14:textId="383F85AA" w:rsidR="00587728" w:rsidRDefault="00F53038" w:rsidP="00437600">
            <w:pPr>
              <w:jc w:val="both"/>
            </w:pPr>
            <w:proofErr w:type="spellStart"/>
            <w:r>
              <w:t>Lovenox</w:t>
            </w:r>
            <w:proofErr w:type="spellEnd"/>
          </w:p>
        </w:tc>
        <w:tc>
          <w:tcPr>
            <w:tcW w:w="4111" w:type="dxa"/>
          </w:tcPr>
          <w:p w14:paraId="11019126" w14:textId="0E227DFB" w:rsidR="00587728" w:rsidRDefault="00F53038" w:rsidP="00437600">
            <w:pPr>
              <w:jc w:val="both"/>
            </w:pPr>
            <w:r>
              <w:t>Enoxaparin</w:t>
            </w:r>
          </w:p>
        </w:tc>
        <w:tc>
          <w:tcPr>
            <w:tcW w:w="2642" w:type="dxa"/>
          </w:tcPr>
          <w:p w14:paraId="042A1309" w14:textId="77777777" w:rsidR="00587728" w:rsidRDefault="00587728" w:rsidP="00437600">
            <w:pPr>
              <w:jc w:val="both"/>
            </w:pPr>
          </w:p>
        </w:tc>
      </w:tr>
      <w:tr w:rsidR="00587728" w14:paraId="26AA5EBA" w14:textId="77777777" w:rsidTr="00F53038">
        <w:tc>
          <w:tcPr>
            <w:tcW w:w="2263" w:type="dxa"/>
          </w:tcPr>
          <w:p w14:paraId="04D43251" w14:textId="0B860507" w:rsidR="00587728" w:rsidRDefault="00F53038" w:rsidP="00437600">
            <w:pPr>
              <w:jc w:val="both"/>
            </w:pPr>
            <w:r>
              <w:t>Eliquis</w:t>
            </w:r>
          </w:p>
        </w:tc>
        <w:tc>
          <w:tcPr>
            <w:tcW w:w="4111" w:type="dxa"/>
          </w:tcPr>
          <w:p w14:paraId="5B9AF908" w14:textId="45D1AE09" w:rsidR="00587728" w:rsidRDefault="00F53038" w:rsidP="00437600">
            <w:pPr>
              <w:jc w:val="both"/>
            </w:pPr>
            <w:r>
              <w:t>Apixaban</w:t>
            </w:r>
          </w:p>
        </w:tc>
        <w:tc>
          <w:tcPr>
            <w:tcW w:w="2642" w:type="dxa"/>
          </w:tcPr>
          <w:p w14:paraId="63509D2B" w14:textId="0A87B974" w:rsidR="00587728" w:rsidRDefault="00F53038" w:rsidP="00437600">
            <w:pPr>
              <w:jc w:val="both"/>
            </w:pPr>
            <w:r>
              <w:t>Cease 3 days prior</w:t>
            </w:r>
          </w:p>
        </w:tc>
      </w:tr>
      <w:tr w:rsidR="00587728" w14:paraId="1F37BE54" w14:textId="77777777" w:rsidTr="00F53038">
        <w:tc>
          <w:tcPr>
            <w:tcW w:w="2263" w:type="dxa"/>
          </w:tcPr>
          <w:p w14:paraId="7100D2D2" w14:textId="1B3DA502" w:rsidR="00587728" w:rsidRDefault="00F53038" w:rsidP="00437600">
            <w:pPr>
              <w:jc w:val="both"/>
            </w:pPr>
            <w:r>
              <w:t>Aspirin</w:t>
            </w:r>
          </w:p>
        </w:tc>
        <w:tc>
          <w:tcPr>
            <w:tcW w:w="4111" w:type="dxa"/>
          </w:tcPr>
          <w:p w14:paraId="47A4A68B" w14:textId="47D9FB62" w:rsidR="00587728" w:rsidRDefault="00F53038" w:rsidP="00437600">
            <w:pPr>
              <w:jc w:val="both"/>
            </w:pPr>
            <w:r>
              <w:t>Aspirin</w:t>
            </w:r>
          </w:p>
        </w:tc>
        <w:tc>
          <w:tcPr>
            <w:tcW w:w="2642" w:type="dxa"/>
          </w:tcPr>
          <w:p w14:paraId="1295FDD6" w14:textId="77777777" w:rsidR="00587728" w:rsidRDefault="00587728" w:rsidP="00437600">
            <w:pPr>
              <w:jc w:val="both"/>
            </w:pPr>
          </w:p>
        </w:tc>
      </w:tr>
      <w:tr w:rsidR="00587728" w14:paraId="37F6F2C0" w14:textId="77777777" w:rsidTr="00F53038">
        <w:tc>
          <w:tcPr>
            <w:tcW w:w="2263" w:type="dxa"/>
          </w:tcPr>
          <w:p w14:paraId="388D7036" w14:textId="18DD2707" w:rsidR="00587728" w:rsidRDefault="00F53038" w:rsidP="00437600">
            <w:pPr>
              <w:jc w:val="both"/>
            </w:pPr>
            <w:proofErr w:type="spellStart"/>
            <w:r>
              <w:t>Asasantin</w:t>
            </w:r>
            <w:proofErr w:type="spellEnd"/>
          </w:p>
        </w:tc>
        <w:tc>
          <w:tcPr>
            <w:tcW w:w="4111" w:type="dxa"/>
          </w:tcPr>
          <w:p w14:paraId="25169D56" w14:textId="447FDF9B" w:rsidR="00587728" w:rsidRDefault="00F53038" w:rsidP="00437600">
            <w:pPr>
              <w:jc w:val="both"/>
            </w:pPr>
            <w:r>
              <w:t>Aspirin</w:t>
            </w:r>
          </w:p>
        </w:tc>
        <w:tc>
          <w:tcPr>
            <w:tcW w:w="2642" w:type="dxa"/>
          </w:tcPr>
          <w:p w14:paraId="6F9EBE49" w14:textId="77777777" w:rsidR="00587728" w:rsidRDefault="00587728" w:rsidP="00437600">
            <w:pPr>
              <w:jc w:val="both"/>
            </w:pPr>
          </w:p>
        </w:tc>
      </w:tr>
      <w:tr w:rsidR="00587728" w14:paraId="612434A8" w14:textId="77777777" w:rsidTr="00F53038">
        <w:tc>
          <w:tcPr>
            <w:tcW w:w="2263" w:type="dxa"/>
          </w:tcPr>
          <w:p w14:paraId="17CB8FE3" w14:textId="2B851739" w:rsidR="00587728" w:rsidRDefault="00F53038" w:rsidP="00437600">
            <w:pPr>
              <w:jc w:val="both"/>
            </w:pPr>
            <w:proofErr w:type="spellStart"/>
            <w:r>
              <w:t>Astrix</w:t>
            </w:r>
            <w:proofErr w:type="spellEnd"/>
          </w:p>
        </w:tc>
        <w:tc>
          <w:tcPr>
            <w:tcW w:w="4111" w:type="dxa"/>
          </w:tcPr>
          <w:p w14:paraId="775BACA9" w14:textId="64CCC319" w:rsidR="00587728" w:rsidRDefault="00F53038" w:rsidP="00437600">
            <w:pPr>
              <w:jc w:val="both"/>
            </w:pPr>
            <w:r>
              <w:t>Aspirin</w:t>
            </w:r>
          </w:p>
        </w:tc>
        <w:tc>
          <w:tcPr>
            <w:tcW w:w="2642" w:type="dxa"/>
          </w:tcPr>
          <w:p w14:paraId="12FBCE40" w14:textId="77777777" w:rsidR="00587728" w:rsidRDefault="00587728" w:rsidP="00437600">
            <w:pPr>
              <w:jc w:val="both"/>
            </w:pPr>
          </w:p>
        </w:tc>
      </w:tr>
      <w:tr w:rsidR="00587728" w14:paraId="3F5DA4B4" w14:textId="77777777" w:rsidTr="00F53038">
        <w:tc>
          <w:tcPr>
            <w:tcW w:w="2263" w:type="dxa"/>
          </w:tcPr>
          <w:p w14:paraId="4504EED7" w14:textId="6F151AC7" w:rsidR="00587728" w:rsidRDefault="00F53038" w:rsidP="00437600">
            <w:pPr>
              <w:jc w:val="both"/>
            </w:pPr>
            <w:proofErr w:type="spellStart"/>
            <w:r>
              <w:t>Cartia</w:t>
            </w:r>
            <w:proofErr w:type="spellEnd"/>
          </w:p>
        </w:tc>
        <w:tc>
          <w:tcPr>
            <w:tcW w:w="4111" w:type="dxa"/>
          </w:tcPr>
          <w:p w14:paraId="694B97D4" w14:textId="7A7DF89B" w:rsidR="00587728" w:rsidRDefault="00F53038" w:rsidP="00437600">
            <w:pPr>
              <w:jc w:val="both"/>
            </w:pPr>
            <w:r>
              <w:t>Aspirin</w:t>
            </w:r>
          </w:p>
        </w:tc>
        <w:tc>
          <w:tcPr>
            <w:tcW w:w="2642" w:type="dxa"/>
          </w:tcPr>
          <w:p w14:paraId="140C852C" w14:textId="77777777" w:rsidR="00587728" w:rsidRDefault="00587728" w:rsidP="00437600">
            <w:pPr>
              <w:jc w:val="both"/>
            </w:pPr>
          </w:p>
        </w:tc>
      </w:tr>
      <w:tr w:rsidR="00587728" w14:paraId="38910FA0" w14:textId="77777777" w:rsidTr="00F53038">
        <w:tc>
          <w:tcPr>
            <w:tcW w:w="2263" w:type="dxa"/>
          </w:tcPr>
          <w:p w14:paraId="06845E51" w14:textId="69C4B6D1" w:rsidR="00587728" w:rsidRDefault="00F53038" w:rsidP="00437600">
            <w:pPr>
              <w:jc w:val="both"/>
            </w:pPr>
            <w:r>
              <w:t>Coumadin</w:t>
            </w:r>
          </w:p>
        </w:tc>
        <w:tc>
          <w:tcPr>
            <w:tcW w:w="4111" w:type="dxa"/>
          </w:tcPr>
          <w:p w14:paraId="1F23037F" w14:textId="7F49043A" w:rsidR="00587728" w:rsidRDefault="00F53038" w:rsidP="00437600">
            <w:pPr>
              <w:jc w:val="both"/>
            </w:pPr>
            <w:r>
              <w:t>Warfarin</w:t>
            </w:r>
          </w:p>
        </w:tc>
        <w:tc>
          <w:tcPr>
            <w:tcW w:w="2642" w:type="dxa"/>
          </w:tcPr>
          <w:p w14:paraId="1D49F036" w14:textId="77777777" w:rsidR="00587728" w:rsidRDefault="00587728" w:rsidP="00437600">
            <w:pPr>
              <w:jc w:val="both"/>
            </w:pPr>
          </w:p>
        </w:tc>
      </w:tr>
      <w:tr w:rsidR="00587728" w14:paraId="6ADE7865" w14:textId="77777777" w:rsidTr="00F53038">
        <w:tc>
          <w:tcPr>
            <w:tcW w:w="2263" w:type="dxa"/>
          </w:tcPr>
          <w:p w14:paraId="301135F5" w14:textId="1F920BEF" w:rsidR="00587728" w:rsidRDefault="00F53038" w:rsidP="00437600">
            <w:pPr>
              <w:jc w:val="both"/>
            </w:pPr>
            <w:proofErr w:type="spellStart"/>
            <w:r>
              <w:t>Fragmin</w:t>
            </w:r>
            <w:proofErr w:type="spellEnd"/>
          </w:p>
        </w:tc>
        <w:tc>
          <w:tcPr>
            <w:tcW w:w="4111" w:type="dxa"/>
          </w:tcPr>
          <w:p w14:paraId="1F4FC0C3" w14:textId="58D443DD" w:rsidR="00587728" w:rsidRDefault="00F53038" w:rsidP="00437600">
            <w:pPr>
              <w:jc w:val="both"/>
            </w:pPr>
            <w:r>
              <w:t>Low molecular weight heparin injection</w:t>
            </w:r>
          </w:p>
        </w:tc>
        <w:tc>
          <w:tcPr>
            <w:tcW w:w="2642" w:type="dxa"/>
          </w:tcPr>
          <w:p w14:paraId="51A2BAA0" w14:textId="77777777" w:rsidR="00587728" w:rsidRDefault="00587728" w:rsidP="00437600">
            <w:pPr>
              <w:jc w:val="both"/>
            </w:pPr>
          </w:p>
        </w:tc>
      </w:tr>
      <w:tr w:rsidR="00587728" w14:paraId="1BDDC2FF" w14:textId="77777777" w:rsidTr="00F53038">
        <w:tc>
          <w:tcPr>
            <w:tcW w:w="2263" w:type="dxa"/>
          </w:tcPr>
          <w:p w14:paraId="73BDA696" w14:textId="79FA8D80" w:rsidR="00587728" w:rsidRDefault="00F53038" w:rsidP="00437600">
            <w:pPr>
              <w:jc w:val="both"/>
            </w:pPr>
            <w:r>
              <w:t>Clexane</w:t>
            </w:r>
          </w:p>
        </w:tc>
        <w:tc>
          <w:tcPr>
            <w:tcW w:w="4111" w:type="dxa"/>
          </w:tcPr>
          <w:p w14:paraId="4DACB7E9" w14:textId="5B48B801" w:rsidR="00587728" w:rsidRDefault="00F53038" w:rsidP="00437600">
            <w:pPr>
              <w:jc w:val="both"/>
            </w:pPr>
            <w:r>
              <w:t>Low molecular weight heparin injection</w:t>
            </w:r>
          </w:p>
        </w:tc>
        <w:tc>
          <w:tcPr>
            <w:tcW w:w="2642" w:type="dxa"/>
          </w:tcPr>
          <w:p w14:paraId="76184360" w14:textId="77777777" w:rsidR="00587728" w:rsidRDefault="00587728" w:rsidP="00437600">
            <w:pPr>
              <w:jc w:val="both"/>
            </w:pPr>
          </w:p>
        </w:tc>
      </w:tr>
      <w:tr w:rsidR="00587728" w14:paraId="5E140257" w14:textId="77777777" w:rsidTr="00F53038">
        <w:tc>
          <w:tcPr>
            <w:tcW w:w="2263" w:type="dxa"/>
          </w:tcPr>
          <w:p w14:paraId="258E73B3" w14:textId="66771817" w:rsidR="00587728" w:rsidRDefault="00F53038" w:rsidP="00437600">
            <w:pPr>
              <w:jc w:val="both"/>
            </w:pPr>
            <w:proofErr w:type="spellStart"/>
            <w:r>
              <w:t>Arixtra</w:t>
            </w:r>
            <w:proofErr w:type="spellEnd"/>
          </w:p>
        </w:tc>
        <w:tc>
          <w:tcPr>
            <w:tcW w:w="4111" w:type="dxa"/>
          </w:tcPr>
          <w:p w14:paraId="64F9634E" w14:textId="3AEEB013" w:rsidR="00587728" w:rsidRDefault="00F53038" w:rsidP="00437600">
            <w:pPr>
              <w:jc w:val="both"/>
            </w:pPr>
            <w:r>
              <w:t>Fondaparinux (injection</w:t>
            </w:r>
          </w:p>
        </w:tc>
        <w:tc>
          <w:tcPr>
            <w:tcW w:w="2642" w:type="dxa"/>
          </w:tcPr>
          <w:p w14:paraId="4E6399E7" w14:textId="77777777" w:rsidR="00587728" w:rsidRDefault="00587728" w:rsidP="00437600">
            <w:pPr>
              <w:jc w:val="both"/>
            </w:pPr>
          </w:p>
        </w:tc>
      </w:tr>
      <w:tr w:rsidR="00587728" w14:paraId="0FBFD6DE" w14:textId="77777777" w:rsidTr="00F53038">
        <w:tc>
          <w:tcPr>
            <w:tcW w:w="2263" w:type="dxa"/>
          </w:tcPr>
          <w:p w14:paraId="40AAB220" w14:textId="77777777" w:rsidR="00587728" w:rsidRDefault="00587728" w:rsidP="00437600">
            <w:pPr>
              <w:jc w:val="both"/>
            </w:pPr>
          </w:p>
        </w:tc>
        <w:tc>
          <w:tcPr>
            <w:tcW w:w="4111" w:type="dxa"/>
          </w:tcPr>
          <w:p w14:paraId="6F804C64" w14:textId="77777777" w:rsidR="00587728" w:rsidRDefault="00587728" w:rsidP="00437600">
            <w:pPr>
              <w:jc w:val="both"/>
            </w:pPr>
          </w:p>
        </w:tc>
        <w:tc>
          <w:tcPr>
            <w:tcW w:w="2642" w:type="dxa"/>
          </w:tcPr>
          <w:p w14:paraId="27FF7F35" w14:textId="77777777" w:rsidR="00587728" w:rsidRDefault="00587728" w:rsidP="00437600">
            <w:pPr>
              <w:jc w:val="both"/>
            </w:pPr>
          </w:p>
        </w:tc>
      </w:tr>
      <w:tr w:rsidR="00587728" w14:paraId="3D0C8C0E" w14:textId="77777777" w:rsidTr="00F53038">
        <w:tc>
          <w:tcPr>
            <w:tcW w:w="2263" w:type="dxa"/>
          </w:tcPr>
          <w:p w14:paraId="4DA2C87B" w14:textId="77777777" w:rsidR="00587728" w:rsidRDefault="00587728" w:rsidP="00437600">
            <w:pPr>
              <w:jc w:val="both"/>
            </w:pPr>
          </w:p>
        </w:tc>
        <w:tc>
          <w:tcPr>
            <w:tcW w:w="4111" w:type="dxa"/>
          </w:tcPr>
          <w:p w14:paraId="78F1FB9C" w14:textId="77777777" w:rsidR="00587728" w:rsidRDefault="00587728" w:rsidP="00437600">
            <w:pPr>
              <w:jc w:val="both"/>
            </w:pPr>
          </w:p>
        </w:tc>
        <w:tc>
          <w:tcPr>
            <w:tcW w:w="2642" w:type="dxa"/>
          </w:tcPr>
          <w:p w14:paraId="764E8335" w14:textId="77777777" w:rsidR="00587728" w:rsidRDefault="00587728" w:rsidP="00437600">
            <w:pPr>
              <w:jc w:val="both"/>
            </w:pPr>
          </w:p>
        </w:tc>
      </w:tr>
      <w:tr w:rsidR="005470EC" w14:paraId="06E409CA" w14:textId="77777777" w:rsidTr="00F53038">
        <w:tc>
          <w:tcPr>
            <w:tcW w:w="2263" w:type="dxa"/>
          </w:tcPr>
          <w:p w14:paraId="6BB67789" w14:textId="77777777" w:rsidR="005470EC" w:rsidRDefault="005470EC" w:rsidP="00437600">
            <w:pPr>
              <w:jc w:val="both"/>
            </w:pPr>
          </w:p>
        </w:tc>
        <w:tc>
          <w:tcPr>
            <w:tcW w:w="4111" w:type="dxa"/>
          </w:tcPr>
          <w:p w14:paraId="5214B4CF" w14:textId="77777777" w:rsidR="005470EC" w:rsidRDefault="005470EC" w:rsidP="00437600">
            <w:pPr>
              <w:jc w:val="both"/>
            </w:pPr>
          </w:p>
        </w:tc>
        <w:tc>
          <w:tcPr>
            <w:tcW w:w="2642" w:type="dxa"/>
          </w:tcPr>
          <w:p w14:paraId="7F6954B8" w14:textId="77777777" w:rsidR="005470EC" w:rsidRDefault="005470EC" w:rsidP="00437600">
            <w:pPr>
              <w:jc w:val="both"/>
            </w:pPr>
          </w:p>
        </w:tc>
      </w:tr>
    </w:tbl>
    <w:p w14:paraId="48310004" w14:textId="77777777" w:rsidR="00587728" w:rsidRDefault="00587728" w:rsidP="00437600">
      <w:pPr>
        <w:jc w:val="both"/>
      </w:pPr>
    </w:p>
    <w:p w14:paraId="38F53FB8" w14:textId="7755EC1C" w:rsidR="005A3644" w:rsidRDefault="005470EC" w:rsidP="00437600">
      <w:pPr>
        <w:jc w:val="both"/>
      </w:pPr>
      <w:r>
        <w:t xml:space="preserve">If you have any questions about the medication you are </w:t>
      </w:r>
      <w:r w:rsidR="00577ECE">
        <w:t>taking,</w:t>
      </w:r>
      <w:r>
        <w:t xml:space="preserve"> please do not hesitate to contact Dr Michael Merrett’s office to </w:t>
      </w:r>
      <w:r w:rsidR="00577ECE">
        <w:t>clarify if you should cease it prior to your procedure.   The contact number is 1300 000 180.</w:t>
      </w:r>
    </w:p>
    <w:p w14:paraId="5F507344" w14:textId="77777777" w:rsidR="00437600" w:rsidRPr="00437600" w:rsidRDefault="00437600" w:rsidP="00437600">
      <w:pPr>
        <w:jc w:val="both"/>
      </w:pPr>
    </w:p>
    <w:sectPr w:rsidR="00437600" w:rsidRPr="004376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70B6C"/>
    <w:multiLevelType w:val="hybridMultilevel"/>
    <w:tmpl w:val="20280008"/>
    <w:lvl w:ilvl="0" w:tplc="B86463AC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838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00"/>
    <w:rsid w:val="00437600"/>
    <w:rsid w:val="005470EC"/>
    <w:rsid w:val="00577ECE"/>
    <w:rsid w:val="00587728"/>
    <w:rsid w:val="005A3644"/>
    <w:rsid w:val="009C2CDA"/>
    <w:rsid w:val="00B72187"/>
    <w:rsid w:val="00F5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6666E"/>
  <w15:chartTrackingRefBased/>
  <w15:docId w15:val="{7854EAFD-5083-44A0-92C7-639A2ABC3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7600"/>
    <w:pPr>
      <w:ind w:left="720"/>
      <w:contextualSpacing/>
    </w:pPr>
  </w:style>
  <w:style w:type="table" w:styleId="TableGrid">
    <w:name w:val="Table Grid"/>
    <w:basedOn w:val="TableNormal"/>
    <w:uiPriority w:val="39"/>
    <w:rsid w:val="005A3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Frankston Private - Reception</dc:creator>
  <cp:keywords/>
  <dc:description/>
  <cp:lastModifiedBy>Frankston Private - Reception</cp:lastModifiedBy>
  <cp:revision>3</cp:revision>
  <dcterms:created xsi:type="dcterms:W3CDTF">2022-05-27T00:07:00Z</dcterms:created>
  <dcterms:modified xsi:type="dcterms:W3CDTF">2022-05-27T00:09:00Z</dcterms:modified>
</cp:coreProperties>
</file>